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pacing w:lineRule="atLeast" w:line="990"/>
        <w:jc w:val="center"/>
        <w:outlineLvl w:val="2"/>
        <w:rPr>
          <w:rFonts w:ascii="宋体" w:cs="宋体" w:eastAsia="宋体" w:hAnsi="宋体"/>
          <w:b/>
          <w:bCs/>
          <w:kern w:val="0"/>
          <w:sz w:val="30"/>
          <w:szCs w:val="30"/>
        </w:rPr>
      </w:pPr>
      <w:r>
        <w:rPr>
          <w:rFonts w:ascii="宋体" w:cs="宋体" w:eastAsia="宋体" w:hAnsi="宋体"/>
          <w:b/>
          <w:bCs/>
          <w:kern w:val="0"/>
          <w:sz w:val="30"/>
          <w:szCs w:val="30"/>
        </w:rPr>
        <w:t>贵州医科大学附属医院院内</w:t>
      </w:r>
      <w:r>
        <w:rPr>
          <w:rFonts w:ascii="宋体" w:cs="宋体" w:eastAsia="宋体" w:hAnsi="宋体" w:hint="eastAsia"/>
          <w:b/>
          <w:bCs/>
          <w:kern w:val="0"/>
          <w:sz w:val="30"/>
          <w:szCs w:val="30"/>
          <w:lang w:eastAsia="zh-CN"/>
        </w:rPr>
        <w:t>竞争性谈判</w:t>
      </w:r>
      <w:r>
        <w:rPr>
          <w:rFonts w:ascii="宋体" w:cs="宋体" w:eastAsia="宋体" w:hAnsi="宋体" w:hint="default"/>
          <w:b/>
          <w:bCs/>
          <w:kern w:val="0"/>
          <w:sz w:val="30"/>
          <w:szCs w:val="30"/>
          <w:lang w:val="en-US" w:eastAsia="zh-CN"/>
        </w:rPr>
        <w:t>采购</w:t>
      </w:r>
      <w:r>
        <w:rPr>
          <w:rFonts w:ascii="宋体" w:cs="宋体" w:eastAsia="宋体" w:hAnsi="宋体"/>
          <w:b/>
          <w:bCs/>
          <w:kern w:val="0"/>
          <w:sz w:val="30"/>
          <w:szCs w:val="30"/>
        </w:rPr>
        <w:t>公告</w:t>
      </w:r>
    </w:p>
    <w:p>
      <w:pPr>
        <w:pStyle w:val="style0"/>
        <w:widowControl/>
        <w:spacing w:after="240" w:lineRule="atLeast" w:line="270"/>
        <w:jc w:val="left"/>
        <w:rPr>
          <w:rFonts w:ascii="宋体" w:cs="宋体" w:eastAsia="宋体" w:hAnsi="宋体"/>
          <w:kern w:val="0"/>
          <w:sz w:val="18"/>
          <w:szCs w:val="18"/>
        </w:rPr>
      </w:pP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b/>
          <w:bCs/>
          <w:kern w:val="0"/>
          <w:sz w:val="27"/>
          <w:szCs w:val="27"/>
          <w:u w:val="single"/>
        </w:rPr>
        <w:t xml:space="preserve">  </w:t>
      </w:r>
      <w:r>
        <w:rPr>
          <w:rFonts w:ascii="宋体" w:cs="宋体" w:eastAsia="宋体" w:hAnsi="宋体" w:hint="eastAsia"/>
          <w:b/>
          <w:bCs/>
          <w:kern w:val="0"/>
          <w:sz w:val="28"/>
          <w:szCs w:val="28"/>
          <w:u w:val="single"/>
        </w:rPr>
        <w:t> </w:t>
      </w:r>
      <w:r>
        <w:rPr>
          <w:rFonts w:ascii="宋体" w:hint="eastAsia"/>
          <w:b/>
          <w:bCs/>
          <w:sz w:val="28"/>
          <w:szCs w:val="28"/>
          <w:u w:val="single"/>
        </w:rPr>
        <w:t>贵州医科大学附属医院</w:t>
      </w:r>
      <w:r>
        <w:rPr>
          <w:rFonts w:ascii="宋体" w:hAnsi="宋体" w:hint="eastAsia"/>
          <w:b/>
          <w:sz w:val="28"/>
          <w:szCs w:val="28"/>
          <w:u w:val="single"/>
        </w:rPr>
        <w:t>医用耗材</w:t>
      </w:r>
      <w:r>
        <w:rPr>
          <w:rFonts w:ascii="宋体" w:hAnsi="宋体" w:hint="default"/>
          <w:b/>
          <w:sz w:val="28"/>
          <w:szCs w:val="28"/>
          <w:u w:val="single"/>
          <w:lang w:val="en-US"/>
        </w:rPr>
        <w:t>通过</w:t>
      </w:r>
      <w:r>
        <w:rPr>
          <w:rFonts w:ascii="宋体" w:cs="宋体" w:eastAsia="宋体" w:hAnsi="宋体" w:hint="eastAsia"/>
          <w:kern w:val="0"/>
          <w:sz w:val="27"/>
          <w:szCs w:val="27"/>
        </w:rPr>
        <w:t>院内</w:t>
      </w:r>
      <w:r>
        <w:rPr>
          <w:rFonts w:ascii="宋体" w:cs="宋体" w:eastAsia="宋体" w:hAnsi="宋体" w:hint="eastAsia"/>
          <w:kern w:val="0"/>
          <w:sz w:val="27"/>
          <w:szCs w:val="27"/>
          <w:lang w:eastAsia="zh-CN"/>
        </w:rPr>
        <w:t>竞争性谈判</w:t>
      </w:r>
      <w:r>
        <w:rPr>
          <w:rFonts w:ascii="宋体" w:cs="宋体" w:eastAsia="宋体" w:hAnsi="宋体" w:hint="default"/>
          <w:kern w:val="0"/>
          <w:sz w:val="27"/>
          <w:szCs w:val="27"/>
          <w:lang w:val="en-US" w:eastAsia="zh-CN"/>
        </w:rPr>
        <w:t>进行采购</w:t>
      </w:r>
      <w:r>
        <w:rPr>
          <w:rFonts w:ascii="宋体" w:cs="宋体" w:eastAsia="宋体" w:hAnsi="宋体" w:hint="eastAsia"/>
          <w:kern w:val="0"/>
          <w:sz w:val="27"/>
          <w:szCs w:val="27"/>
        </w:rPr>
        <w:t>，具有提供货物能力的供应商均可前来报名。</w:t>
      </w:r>
    </w:p>
    <w:p>
      <w:pPr>
        <w:pStyle w:val="style0"/>
        <w:widowControl/>
        <w:spacing w:before="100" w:beforeAutospacing="true" w:after="100" w:afterAutospacing="true" w:lineRule="atLeast" w:line="450"/>
        <w:jc w:val="left"/>
        <w:rPr>
          <w:rFonts w:ascii="宋体" w:cs="宋体" w:eastAsia="宋体" w:hAnsi="宋体"/>
          <w:kern w:val="0"/>
          <w:sz w:val="27"/>
          <w:szCs w:val="27"/>
        </w:rPr>
      </w:pPr>
      <w:r>
        <w:rPr>
          <w:rFonts w:ascii="宋体" w:cs="宋体" w:eastAsia="宋体" w:hAnsi="宋体" w:hint="eastAsia"/>
          <w:kern w:val="0"/>
          <w:sz w:val="27"/>
          <w:szCs w:val="27"/>
        </w:rPr>
        <w:t>    1、采购货物名称及参数：</w:t>
      </w:r>
    </w:p>
    <w:tbl>
      <w:tblPr>
        <w:tblStyle w:val="style105"/>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4"/>
        <w:gridCol w:w="4609"/>
        <w:gridCol w:w="1680"/>
      </w:tblGrid>
      <w:tr>
        <w:trPr>
          <w:trHeight w:val="420" w:hRule="atLeast"/>
        </w:trPr>
        <w:tc>
          <w:tcPr>
            <w:tcW w:w="714" w:type="dxa"/>
            <w:tcBorders/>
            <w:vAlign w:val="center"/>
          </w:tcPr>
          <w:p>
            <w:pPr>
              <w:pStyle w:val="style0"/>
              <w:keepNext w:val="false"/>
              <w:keepLines w:val="false"/>
              <w:widowControl/>
              <w:suppressLineNumbers w:val="false"/>
              <w:jc w:val="center"/>
              <w:textAlignment w:val="center"/>
              <w:rPr>
                <w:rFonts w:ascii="宋体" w:eastAsia="宋体" w:hAnsi="宋体"/>
                <w:b/>
                <w:sz w:val="21"/>
                <w:szCs w:val="21"/>
              </w:rPr>
            </w:pPr>
            <w:r>
              <w:rPr>
                <w:rFonts w:ascii="宋体" w:cs="宋体" w:eastAsia="宋体" w:hAnsi="宋体" w:hint="eastAsia"/>
                <w:b/>
                <w:i w:val="false"/>
                <w:color w:val="000000"/>
                <w:kern w:val="0"/>
                <w:sz w:val="22"/>
                <w:szCs w:val="22"/>
                <w:u w:val="none"/>
                <w:lang w:val="en-US" w:eastAsia="zh-CN"/>
              </w:rPr>
              <w:t>序号</w:t>
            </w:r>
          </w:p>
        </w:tc>
        <w:tc>
          <w:tcPr>
            <w:tcW w:w="4609" w:type="dxa"/>
            <w:tcBorders/>
            <w:vAlign w:val="center"/>
          </w:tcPr>
          <w:p>
            <w:pPr>
              <w:pStyle w:val="style0"/>
              <w:keepNext w:val="false"/>
              <w:keepLines w:val="false"/>
              <w:widowControl/>
              <w:suppressLineNumbers w:val="false"/>
              <w:jc w:val="left"/>
              <w:textAlignment w:val="center"/>
              <w:rPr>
                <w:rFonts w:ascii="宋体" w:eastAsia="宋体" w:hAnsi="宋体"/>
                <w:b/>
                <w:sz w:val="21"/>
                <w:szCs w:val="21"/>
              </w:rPr>
            </w:pPr>
            <w:r>
              <w:rPr>
                <w:rFonts w:ascii="宋体" w:cs="宋体" w:eastAsia="宋体" w:hAnsi="宋体" w:hint="eastAsia"/>
                <w:b/>
                <w:i w:val="false"/>
                <w:color w:val="000000"/>
                <w:kern w:val="0"/>
                <w:sz w:val="22"/>
                <w:szCs w:val="22"/>
                <w:u w:val="none"/>
                <w:lang w:val="en-US" w:eastAsia="zh-CN"/>
              </w:rPr>
              <w:t>名称</w:t>
            </w:r>
          </w:p>
        </w:tc>
        <w:tc>
          <w:tcPr>
            <w:tcW w:w="1680" w:type="dxa"/>
            <w:tcBorders/>
            <w:vAlign w:val="center"/>
          </w:tcPr>
          <w:p>
            <w:pPr>
              <w:pStyle w:val="style82"/>
              <w:spacing w:before="100" w:beforeAutospacing="true"/>
              <w:ind w:firstLine="0" w:firstLineChars="0"/>
              <w:jc w:val="center"/>
              <w:rPr>
                <w:rFonts w:ascii="宋体" w:eastAsia="宋体" w:hAnsi="宋体"/>
                <w:b/>
                <w:sz w:val="21"/>
                <w:szCs w:val="21"/>
              </w:rPr>
            </w:pPr>
            <w:r>
              <w:rPr>
                <w:rFonts w:ascii="宋体" w:eastAsia="宋体" w:hAnsi="宋体" w:hint="eastAsia"/>
                <w:b/>
                <w:sz w:val="21"/>
                <w:szCs w:val="21"/>
              </w:rPr>
              <w:t>备注</w:t>
            </w:r>
          </w:p>
        </w:tc>
      </w:tr>
      <w:tr>
        <w:tblPrEx/>
        <w:trPr>
          <w:trHeight w:val="479"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eastAsia"/>
                <w:sz w:val="21"/>
                <w:szCs w:val="21"/>
                <w:lang w:val="en-US" w:eastAsia="zh-CN"/>
              </w:rPr>
            </w:pPr>
            <w:r>
              <w:rPr>
                <w:rFonts w:ascii="宋体" w:cs="宋体" w:eastAsia="宋体" w:hAnsi="宋体" w:hint="eastAsia"/>
                <w:i w:val="false"/>
                <w:color w:val="000000"/>
                <w:kern w:val="0"/>
                <w:sz w:val="21"/>
                <w:szCs w:val="21"/>
                <w:u w:val="none"/>
                <w:lang w:val="en-US" w:eastAsia="zh-CN"/>
              </w:rPr>
              <w:t>1</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封堵球囊导管系统</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2</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灌注导管</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3</w:t>
            </w:r>
          </w:p>
        </w:tc>
        <w:tc>
          <w:tcPr>
            <w:tcW w:w="4609" w:type="dxa"/>
            <w:tcBorders/>
            <w:vAlign w:val="center"/>
          </w:tcPr>
          <w:p>
            <w:pPr>
              <w:pStyle w:val="style0"/>
              <w:keepNext w:val="false"/>
              <w:keepLines w:val="false"/>
              <w:widowControl/>
              <w:suppressLineNumbers w:val="false"/>
              <w:jc w:val="center"/>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可操纵导丝</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4</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可释放栓子</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5</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可吸收颅骨夹</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6</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颅内弹簧圈（含输送系统）</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7</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颅内球囊扩张导管</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8</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sz w:val="21"/>
                <w:szCs w:val="21"/>
              </w:rPr>
            </w:pPr>
            <w:r>
              <w:rPr>
                <w:rFonts w:ascii="宋体" w:cs="宋体" w:eastAsia="宋体" w:hAnsi="宋体" w:hint="eastAsia"/>
                <w:i w:val="false"/>
                <w:color w:val="000000"/>
                <w:kern w:val="0"/>
                <w:sz w:val="21"/>
                <w:szCs w:val="21"/>
                <w:u w:val="none"/>
                <w:lang w:val="en-US" w:eastAsia="zh-CN"/>
              </w:rPr>
              <w:t>颅内支架</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sz w:val="21"/>
                <w:szCs w:val="21"/>
              </w:rPr>
            </w:pPr>
            <w:r>
              <w:rPr>
                <w:rFonts w:ascii="宋体" w:cs="宋体" w:eastAsia="宋体" w:hAnsi="宋体" w:hint="eastAsia"/>
                <w:i w:val="false"/>
                <w:color w:val="000000"/>
                <w:kern w:val="0"/>
                <w:sz w:val="21"/>
                <w:szCs w:val="21"/>
                <w:u w:val="none"/>
                <w:lang w:val="en-US" w:eastAsia="zh-CN"/>
              </w:rPr>
              <w:t>9</w:t>
            </w:r>
          </w:p>
        </w:tc>
        <w:tc>
          <w:tcPr>
            <w:tcW w:w="4609" w:type="dxa"/>
            <w:tcBorders/>
            <w:vAlign w:val="center"/>
          </w:tcPr>
          <w:p>
            <w:pPr>
              <w:pStyle w:val="style0"/>
              <w:keepNext w:val="false"/>
              <w:keepLines w:val="false"/>
              <w:widowControl/>
              <w:suppressLineNumbers w:val="false"/>
              <w:jc w:val="center"/>
              <w:textAlignment w:val="center"/>
              <w:rPr>
                <w:sz w:val="21"/>
                <w:szCs w:val="21"/>
              </w:rPr>
            </w:pPr>
            <w:r>
              <w:rPr>
                <w:rFonts w:ascii="宋体" w:cs="宋体" w:eastAsia="宋体" w:hAnsi="宋体" w:hint="eastAsia"/>
                <w:i w:val="false"/>
                <w:color w:val="000000"/>
                <w:kern w:val="0"/>
                <w:sz w:val="21"/>
                <w:szCs w:val="21"/>
                <w:u w:val="none"/>
                <w:lang w:val="en-US" w:eastAsia="zh-CN"/>
              </w:rPr>
              <w:t>脑室外引流（含监测辅件）</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sz w:val="21"/>
                <w:szCs w:val="21"/>
              </w:rPr>
            </w:pPr>
            <w:r>
              <w:rPr>
                <w:rFonts w:ascii="宋体" w:cs="宋体" w:eastAsia="宋体" w:hAnsi="宋体" w:hint="eastAsia"/>
                <w:i w:val="false"/>
                <w:color w:val="000000"/>
                <w:kern w:val="0"/>
                <w:sz w:val="21"/>
                <w:szCs w:val="21"/>
                <w:u w:val="none"/>
                <w:lang w:val="en-US" w:eastAsia="zh-CN"/>
              </w:rPr>
              <w:t>10</w:t>
            </w:r>
          </w:p>
        </w:tc>
        <w:tc>
          <w:tcPr>
            <w:tcW w:w="4609" w:type="dxa"/>
            <w:tcBorders/>
            <w:vAlign w:val="center"/>
          </w:tcPr>
          <w:p>
            <w:pPr>
              <w:pStyle w:val="style0"/>
              <w:keepNext w:val="false"/>
              <w:keepLines w:val="false"/>
              <w:widowControl/>
              <w:suppressLineNumbers w:val="false"/>
              <w:jc w:val="center"/>
              <w:textAlignment w:val="center"/>
              <w:rPr>
                <w:sz w:val="21"/>
                <w:szCs w:val="21"/>
              </w:rPr>
            </w:pPr>
            <w:r>
              <w:rPr>
                <w:rFonts w:ascii="宋体" w:cs="宋体" w:eastAsia="宋体" w:hAnsi="宋体" w:hint="eastAsia"/>
                <w:i w:val="false"/>
                <w:color w:val="000000"/>
                <w:kern w:val="0"/>
                <w:sz w:val="21"/>
                <w:szCs w:val="21"/>
                <w:u w:val="none"/>
                <w:lang w:val="en-US" w:eastAsia="zh-CN"/>
              </w:rPr>
              <w:t>神经导丝</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sz w:val="21"/>
                <w:szCs w:val="21"/>
              </w:rPr>
            </w:pPr>
            <w:r>
              <w:rPr>
                <w:rFonts w:ascii="宋体" w:cs="宋体" w:eastAsia="宋体" w:hAnsi="宋体" w:hint="eastAsia"/>
                <w:i w:val="false"/>
                <w:color w:val="000000"/>
                <w:kern w:val="0"/>
                <w:sz w:val="21"/>
                <w:szCs w:val="21"/>
                <w:u w:val="none"/>
                <w:lang w:val="en-US" w:eastAsia="zh-CN"/>
              </w:rPr>
              <w:t>11</w:t>
            </w:r>
          </w:p>
        </w:tc>
        <w:tc>
          <w:tcPr>
            <w:tcW w:w="4609" w:type="dxa"/>
            <w:tcBorders/>
            <w:vAlign w:val="center"/>
          </w:tcPr>
          <w:p>
            <w:pPr>
              <w:pStyle w:val="style0"/>
              <w:keepNext w:val="false"/>
              <w:keepLines w:val="false"/>
              <w:widowControl/>
              <w:suppressLineNumbers w:val="false"/>
              <w:jc w:val="center"/>
              <w:textAlignment w:val="center"/>
              <w:rPr>
                <w:sz w:val="21"/>
                <w:szCs w:val="21"/>
              </w:rPr>
            </w:pPr>
            <w:r>
              <w:rPr>
                <w:rFonts w:ascii="宋体" w:cs="宋体" w:eastAsia="宋体" w:hAnsi="宋体" w:hint="eastAsia"/>
                <w:i w:val="false"/>
                <w:color w:val="000000"/>
                <w:kern w:val="0"/>
                <w:sz w:val="21"/>
                <w:szCs w:val="21"/>
                <w:u w:val="none"/>
                <w:lang w:val="en-US" w:eastAsia="zh-CN"/>
              </w:rPr>
              <w:t>生物补片（定制）</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sz w:val="21"/>
                <w:szCs w:val="21"/>
              </w:rPr>
            </w:pPr>
            <w:r>
              <w:rPr>
                <w:rFonts w:ascii="宋体" w:cs="宋体" w:eastAsia="宋体" w:hAnsi="宋体" w:hint="eastAsia"/>
                <w:i w:val="false"/>
                <w:color w:val="000000"/>
                <w:kern w:val="0"/>
                <w:sz w:val="21"/>
                <w:szCs w:val="21"/>
                <w:u w:val="none"/>
                <w:lang w:val="en-US" w:eastAsia="zh-CN"/>
              </w:rPr>
              <w:t>12</w:t>
            </w:r>
          </w:p>
        </w:tc>
        <w:tc>
          <w:tcPr>
            <w:tcW w:w="4609" w:type="dxa"/>
            <w:tcBorders/>
            <w:vAlign w:val="center"/>
          </w:tcPr>
          <w:p>
            <w:pPr>
              <w:pStyle w:val="style0"/>
              <w:keepNext w:val="false"/>
              <w:keepLines w:val="false"/>
              <w:widowControl/>
              <w:suppressLineNumbers w:val="false"/>
              <w:jc w:val="center"/>
              <w:textAlignment w:val="center"/>
              <w:rPr>
                <w:sz w:val="21"/>
                <w:szCs w:val="21"/>
              </w:rPr>
            </w:pPr>
            <w:r>
              <w:rPr>
                <w:rFonts w:ascii="宋体" w:cs="宋体" w:eastAsia="宋体" w:hAnsi="宋体" w:hint="eastAsia"/>
                <w:i w:val="false"/>
                <w:color w:val="000000"/>
                <w:kern w:val="0"/>
                <w:sz w:val="21"/>
                <w:szCs w:val="21"/>
                <w:u w:val="none"/>
                <w:lang w:val="en-US" w:eastAsia="zh-CN"/>
              </w:rPr>
              <w:t>生物膜</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sz w:val="21"/>
                <w:szCs w:val="21"/>
              </w:rPr>
            </w:pPr>
            <w:r>
              <w:rPr>
                <w:rFonts w:ascii="宋体" w:cs="宋体" w:eastAsia="宋体" w:hAnsi="宋体" w:hint="eastAsia"/>
                <w:i w:val="false"/>
                <w:color w:val="000000"/>
                <w:kern w:val="0"/>
                <w:sz w:val="21"/>
                <w:szCs w:val="21"/>
                <w:u w:val="none"/>
                <w:lang w:val="en-US" w:eastAsia="zh-CN"/>
              </w:rPr>
              <w:t>13</w:t>
            </w:r>
          </w:p>
        </w:tc>
        <w:tc>
          <w:tcPr>
            <w:tcW w:w="4609" w:type="dxa"/>
            <w:tcBorders/>
            <w:vAlign w:val="center"/>
          </w:tcPr>
          <w:p>
            <w:pPr>
              <w:pStyle w:val="style0"/>
              <w:keepNext w:val="false"/>
              <w:keepLines w:val="false"/>
              <w:widowControl/>
              <w:suppressLineNumbers w:val="false"/>
              <w:jc w:val="center"/>
              <w:textAlignment w:val="center"/>
              <w:rPr>
                <w:sz w:val="21"/>
                <w:szCs w:val="21"/>
              </w:rPr>
            </w:pPr>
            <w:r>
              <w:rPr>
                <w:rFonts w:ascii="宋体" w:cs="宋体" w:eastAsia="宋体" w:hAnsi="宋体" w:hint="eastAsia"/>
                <w:i w:val="false"/>
                <w:color w:val="000000"/>
                <w:kern w:val="0"/>
                <w:sz w:val="21"/>
                <w:szCs w:val="21"/>
                <w:u w:val="none"/>
                <w:lang w:val="en-US" w:eastAsia="zh-CN"/>
              </w:rPr>
              <w:t>体外引流（含监测系统）</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sz w:val="21"/>
                <w:szCs w:val="21"/>
              </w:rPr>
            </w:pPr>
            <w:r>
              <w:rPr>
                <w:rFonts w:ascii="宋体" w:cs="宋体" w:eastAsia="宋体" w:hAnsi="宋体" w:hint="eastAsia"/>
                <w:i w:val="false"/>
                <w:color w:val="000000"/>
                <w:kern w:val="0"/>
                <w:sz w:val="21"/>
                <w:szCs w:val="21"/>
                <w:u w:val="none"/>
                <w:lang w:val="en-US" w:eastAsia="zh-CN"/>
              </w:rPr>
              <w:t>14</w:t>
            </w:r>
          </w:p>
        </w:tc>
        <w:tc>
          <w:tcPr>
            <w:tcW w:w="4609" w:type="dxa"/>
            <w:tcBorders/>
            <w:vAlign w:val="center"/>
          </w:tcPr>
          <w:p>
            <w:pPr>
              <w:pStyle w:val="style0"/>
              <w:keepNext w:val="false"/>
              <w:keepLines w:val="false"/>
              <w:widowControl/>
              <w:suppressLineNumbers w:val="false"/>
              <w:jc w:val="center"/>
              <w:textAlignment w:val="center"/>
              <w:rPr>
                <w:sz w:val="21"/>
                <w:szCs w:val="21"/>
              </w:rPr>
            </w:pPr>
            <w:r>
              <w:rPr>
                <w:rFonts w:ascii="宋体" w:cs="宋体" w:eastAsia="宋体" w:hAnsi="宋体" w:hint="eastAsia"/>
                <w:i w:val="false"/>
                <w:color w:val="000000"/>
                <w:kern w:val="0"/>
                <w:sz w:val="21"/>
                <w:szCs w:val="21"/>
                <w:u w:val="none"/>
                <w:lang w:val="en-US" w:eastAsia="zh-CN"/>
              </w:rPr>
              <w:t>体外引流室导管套件</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hint="default"/>
                <w:sz w:val="21"/>
                <w:szCs w:val="21"/>
                <w:lang w:val="en-US"/>
              </w:rPr>
            </w:pPr>
            <w:r>
              <w:rPr>
                <w:rFonts w:ascii="宋体" w:cs="宋体" w:eastAsia="宋体" w:hAnsi="宋体" w:hint="eastAsia"/>
                <w:i w:val="false"/>
                <w:color w:val="000000"/>
                <w:kern w:val="0"/>
                <w:sz w:val="21"/>
                <w:szCs w:val="21"/>
                <w:u w:val="none"/>
                <w:lang w:val="en-US" w:eastAsia="zh-CN"/>
              </w:rPr>
              <w:t>15</w:t>
            </w:r>
          </w:p>
        </w:tc>
        <w:tc>
          <w:tcPr>
            <w:tcW w:w="4609" w:type="dxa"/>
            <w:tcBorders/>
            <w:vAlign w:val="center"/>
          </w:tcPr>
          <w:p>
            <w:pPr>
              <w:pStyle w:val="style0"/>
              <w:keepNext w:val="false"/>
              <w:keepLines w:val="false"/>
              <w:widowControl/>
              <w:suppressLineNumbers w:val="false"/>
              <w:jc w:val="center"/>
              <w:textAlignment w:val="center"/>
              <w:rPr>
                <w:sz w:val="21"/>
                <w:szCs w:val="21"/>
              </w:rPr>
            </w:pPr>
            <w:r>
              <w:rPr>
                <w:rFonts w:ascii="宋体" w:cs="宋体" w:eastAsia="宋体" w:hAnsi="宋体" w:hint="eastAsia"/>
                <w:i w:val="false"/>
                <w:color w:val="000000"/>
                <w:kern w:val="0"/>
                <w:sz w:val="21"/>
                <w:szCs w:val="21"/>
                <w:u w:val="none"/>
                <w:lang w:val="en-US" w:eastAsia="zh-CN"/>
              </w:rPr>
              <w:t>外周支架和输送器</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hint="default"/>
                <w:sz w:val="21"/>
                <w:szCs w:val="21"/>
                <w:lang w:val="en-US"/>
              </w:rPr>
            </w:pPr>
            <w:r>
              <w:rPr>
                <w:rFonts w:ascii="宋体" w:cs="宋体" w:eastAsia="宋体" w:hAnsi="宋体" w:hint="eastAsia"/>
                <w:i w:val="false"/>
                <w:color w:val="000000"/>
                <w:kern w:val="0"/>
                <w:sz w:val="21"/>
                <w:szCs w:val="21"/>
                <w:u w:val="none"/>
                <w:lang w:val="en-US" w:eastAsia="zh-CN"/>
              </w:rPr>
              <w:t>16</w:t>
            </w:r>
          </w:p>
        </w:tc>
        <w:tc>
          <w:tcPr>
            <w:tcW w:w="4609" w:type="dxa"/>
            <w:tcBorders/>
            <w:vAlign w:val="center"/>
          </w:tcPr>
          <w:p>
            <w:pPr>
              <w:pStyle w:val="style0"/>
              <w:keepNext w:val="false"/>
              <w:keepLines w:val="false"/>
              <w:widowControl/>
              <w:suppressLineNumbers w:val="false"/>
              <w:jc w:val="center"/>
              <w:textAlignment w:val="center"/>
              <w:rPr>
                <w:sz w:val="21"/>
                <w:szCs w:val="21"/>
              </w:rPr>
            </w:pPr>
            <w:r>
              <w:rPr>
                <w:rFonts w:ascii="宋体" w:cs="宋体" w:eastAsia="宋体" w:hAnsi="宋体" w:hint="eastAsia"/>
                <w:i w:val="false"/>
                <w:color w:val="000000"/>
                <w:kern w:val="0"/>
                <w:sz w:val="21"/>
                <w:szCs w:val="21"/>
                <w:u w:val="none"/>
                <w:lang w:val="en-US" w:eastAsia="zh-CN"/>
              </w:rPr>
              <w:t>选择性导管</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17</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血管重建装置（含传送系统）</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18</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血流导向栓塞装置（植入式）</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19</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血流重建装置</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20</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腰椎外引流（含监测辅件）</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21</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一次性使用可调压无菌脑积水分流管及其附件</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22</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硬膜补片</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23</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注射器（与释放栓子一起使用）</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1"/>
                <w:szCs w:val="21"/>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24</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1"/>
                <w:szCs w:val="21"/>
                <w:u w:val="none"/>
                <w:lang w:val="en-US" w:eastAsia="zh-CN"/>
              </w:rPr>
              <w:t>球囊导管（PTA)</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2"/>
                <w:szCs w:val="22"/>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25</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颅内支架系统(用于动脉瘤辅助栓塞)</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2"/>
                <w:szCs w:val="22"/>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26</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DBS手术耗材：植入式脑深部电刺激电极导线套件（神经外科）、脑深部电刺激延伸导线套件（植入式）、双通道脑深部电刺激脉冲发生器套件（植入含充电式）、患者程控充电器、患者程控仪（神经外科使用）</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2"/>
                <w:szCs w:val="22"/>
                <w:u w:val="none"/>
                <w:lang w:val="en-US" w:eastAsia="zh-CN"/>
              </w:rPr>
              <w:t>神经外科</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27</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涤纶心脏修补材料</w:t>
            </w:r>
          </w:p>
        </w:tc>
        <w:tc>
          <w:tcPr>
            <w:tcW w:w="1680" w:type="dxa"/>
            <w:tcBorders/>
            <w:vAlign w:val="center"/>
          </w:tcPr>
          <w:p>
            <w:pPr>
              <w:pStyle w:val="style0"/>
              <w:keepNext w:val="false"/>
              <w:keepLines w:val="false"/>
              <w:widowControl/>
              <w:suppressLineNumbers w:val="false"/>
              <w:jc w:val="left"/>
              <w:textAlignment w:val="center"/>
              <w:rPr>
                <w:rFonts w:ascii="宋体" w:hAnsi="宋体"/>
                <w:sz w:val="21"/>
                <w:szCs w:val="21"/>
              </w:rPr>
            </w:pPr>
            <w:r>
              <w:rPr>
                <w:rFonts w:ascii="宋体" w:cs="宋体" w:eastAsia="宋体" w:hAnsi="宋体" w:hint="eastAsia"/>
                <w:i w:val="false"/>
                <w:color w:val="000000"/>
                <w:kern w:val="0"/>
                <w:sz w:val="22"/>
                <w:szCs w:val="22"/>
                <w:u w:val="none"/>
                <w:lang w:val="en-US" w:eastAsia="zh-CN"/>
              </w:rPr>
              <w:t>（心脏外科用）</w:t>
            </w: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28</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机械呼吸装置面罩（无菌气垫，所用机械呼吸或麻醉）</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29</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加压输液袋</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30</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金属骨针</w:t>
            </w:r>
          </w:p>
          <w:bookmarkStart w:id="0" w:name="_GoBack"/>
          <w:bookmarkEnd w:id="0"/>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31</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经皮胃造瘘套件（介入下造瘘）</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32</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漂浮导管鞘（手麻醉科用）</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33</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无菌线锯条</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34</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吸引瓶（2.5L\5L，吸痰器用，含盖子）</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35</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心排量及压力监测传感器</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36</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氧气袋（复合面料）</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37</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一次性使用白细胞过滤输血器材</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38</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一次性使用呼吸过滤器包（麻醉管路型）</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39</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一次性使用塑料血袋</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40</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一次性使用无菌冲洗器</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default"/>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41</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auto"/>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无菌手术刀片</w:t>
            </w:r>
          </w:p>
        </w:tc>
        <w:tc>
          <w:tcPr>
            <w:tcW w:w="1680" w:type="dxa"/>
            <w:tcBorders/>
            <w:vAlign w:val="center"/>
          </w:tcPr>
          <w:p>
            <w:pPr>
              <w:pStyle w:val="style0"/>
              <w:rPr>
                <w:rFonts w:ascii="宋体" w:hAnsi="宋体"/>
                <w:sz w:val="21"/>
                <w:szCs w:val="21"/>
              </w:rPr>
            </w:pPr>
          </w:p>
        </w:tc>
      </w:tr>
      <w:tr>
        <w:tblPrEx/>
        <w:trPr>
          <w:trHeight w:val="430" w:hRule="atLeast"/>
        </w:trPr>
        <w:tc>
          <w:tcPr>
            <w:tcW w:w="714" w:type="dxa"/>
            <w:tcBorders/>
            <w:vAlign w:val="center"/>
          </w:tcPr>
          <w:p>
            <w:pPr>
              <w:pStyle w:val="style0"/>
              <w:keepNext w:val="false"/>
              <w:keepLines w:val="false"/>
              <w:widowControl/>
              <w:suppressLineNumbers w:val="false"/>
              <w:jc w:val="right"/>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42</w:t>
            </w:r>
          </w:p>
        </w:tc>
        <w:tc>
          <w:tcPr>
            <w:tcW w:w="4609" w:type="dxa"/>
            <w:tcBorders/>
            <w:vAlign w:val="center"/>
          </w:tcPr>
          <w:p>
            <w:pPr>
              <w:pStyle w:val="style0"/>
              <w:keepNext w:val="false"/>
              <w:keepLines w:val="false"/>
              <w:widowControl/>
              <w:suppressLineNumbers w:val="false"/>
              <w:jc w:val="center"/>
              <w:textAlignment w:val="center"/>
              <w:rPr>
                <w:rFonts w:ascii="宋体" w:cs="宋体" w:eastAsia="宋体" w:hAnsi="宋体" w:hint="eastAsia"/>
                <w:i w:val="false"/>
                <w:color w:val="000000"/>
                <w:kern w:val="0"/>
                <w:sz w:val="21"/>
                <w:szCs w:val="21"/>
                <w:u w:val="none"/>
                <w:lang w:val="en-US" w:eastAsia="zh-CN"/>
              </w:rPr>
            </w:pPr>
            <w:r>
              <w:rPr>
                <w:rFonts w:ascii="宋体" w:cs="宋体" w:eastAsia="宋体" w:hAnsi="宋体" w:hint="eastAsia"/>
                <w:i w:val="false"/>
                <w:color w:val="000000"/>
                <w:kern w:val="0"/>
                <w:sz w:val="22"/>
                <w:szCs w:val="22"/>
                <w:u w:val="none"/>
                <w:lang w:val="en-US" w:eastAsia="zh-CN"/>
              </w:rPr>
              <w:t>一次性使用换药盒（不含其他配件）</w:t>
            </w:r>
          </w:p>
        </w:tc>
        <w:tc>
          <w:tcPr>
            <w:tcW w:w="1680" w:type="dxa"/>
            <w:tcBorders/>
            <w:vAlign w:val="center"/>
          </w:tcPr>
          <w:p>
            <w:pPr>
              <w:pStyle w:val="style0"/>
              <w:rPr>
                <w:rFonts w:ascii="宋体" w:hAnsi="宋体"/>
                <w:sz w:val="21"/>
                <w:szCs w:val="21"/>
              </w:rPr>
            </w:pPr>
          </w:p>
        </w:tc>
      </w:tr>
    </w:tbl>
    <w:p>
      <w:pPr>
        <w:pStyle w:val="style0"/>
        <w:widowControl/>
        <w:spacing w:before="100" w:beforeAutospacing="true" w:after="100" w:afterAutospacing="true" w:lineRule="atLeast" w:line="450"/>
        <w:jc w:val="left"/>
        <w:rPr>
          <w:rFonts w:ascii="宋体" w:cs="宋体" w:eastAsia="宋体" w:hAnsi="宋体" w:hint="default"/>
          <w:kern w:val="0"/>
          <w:sz w:val="18"/>
          <w:szCs w:val="18"/>
          <w:lang w:val="en-US" w:eastAsia="zh-CN"/>
        </w:rPr>
      </w:pP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2、报名：</w:t>
      </w:r>
    </w:p>
    <w:p>
      <w:pPr>
        <w:pStyle w:val="style0"/>
        <w:widowControl/>
        <w:spacing w:before="100" w:beforeAutospacing="true" w:after="100" w:afterAutospacing="true" w:lineRule="atLeast" w:line="450"/>
        <w:jc w:val="left"/>
        <w:rPr>
          <w:rFonts w:ascii="宋体" w:cs="宋体" w:eastAsia="宋体" w:hAnsi="宋体"/>
          <w:color w:val="000000"/>
          <w:kern w:val="0"/>
          <w:sz w:val="18"/>
          <w:szCs w:val="18"/>
        </w:rPr>
      </w:pPr>
      <w:r>
        <w:rPr>
          <w:rFonts w:ascii="宋体" w:cs="宋体" w:eastAsia="宋体" w:hAnsi="宋体" w:hint="eastAsia"/>
          <w:kern w:val="0"/>
          <w:sz w:val="27"/>
          <w:szCs w:val="27"/>
        </w:rPr>
        <w:t xml:space="preserve">  </w:t>
      </w:r>
      <w:r>
        <w:rPr>
          <w:rFonts w:ascii="宋体" w:cs="宋体" w:eastAsia="宋体" w:hAnsi="宋体" w:hint="eastAsia"/>
          <w:color w:val="ff0000"/>
          <w:kern w:val="0"/>
          <w:sz w:val="27"/>
          <w:szCs w:val="27"/>
        </w:rPr>
        <w:t> </w:t>
      </w:r>
      <w:r>
        <w:rPr>
          <w:rFonts w:ascii="宋体" w:cs="宋体" w:eastAsia="宋体" w:hAnsi="宋体" w:hint="eastAsia"/>
          <w:color w:val="000000"/>
          <w:kern w:val="0"/>
          <w:sz w:val="27"/>
          <w:szCs w:val="27"/>
        </w:rPr>
        <w:t xml:space="preserve"> 报名时需提供的资料：营业执照副本复印件（复印件加盖公章）；经办人的授权委托书原件；如果是代理商还需要提供制造商或总经销商针对本项目的授权书原件及加盖公章的复印件1份；</w:t>
      </w:r>
      <w:r>
        <w:rPr>
          <w:rFonts w:ascii="宋体" w:cs="宋体" w:eastAsia="宋体" w:hAnsi="宋体" w:hint="eastAsia"/>
          <w:color w:val="000000"/>
          <w:kern w:val="0"/>
          <w:sz w:val="27"/>
          <w:szCs w:val="27"/>
          <w:lang w:eastAsia="zh-CN"/>
        </w:rPr>
        <w:t>生产厂家资质；</w:t>
      </w:r>
      <w:r>
        <w:rPr>
          <w:rFonts w:ascii="宋体" w:cs="宋体" w:eastAsia="宋体" w:hAnsi="宋体" w:hint="eastAsia"/>
          <w:color w:val="000000"/>
          <w:kern w:val="0"/>
          <w:sz w:val="27"/>
          <w:szCs w:val="27"/>
        </w:rPr>
        <w:t>产品注册证及产品授权书等。</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3、投标人资格要求：</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xml:space="preserve">    1)具有独立承担民事责任的能力； </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xml:space="preserve">    2)具有良好的商业信誉和健全的财务会计制度； </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xml:space="preserve">    3)具有履行合同所必需的设备和专业技术能力； </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4)投标人是代理商的还须提供产品制造商或总经销商对本项目的授权书；</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5）有依法缴纳税收的良好记录；</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6）有良好的市场业绩；</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7）产品质量等级必须达到国家相关规范合格或以上</w:t>
      </w:r>
    </w:p>
    <w:p>
      <w:pPr>
        <w:pStyle w:val="style0"/>
        <w:widowControl/>
        <w:spacing w:before="100" w:beforeAutospacing="true" w:after="100" w:afterAutospacing="true" w:lineRule="atLeast" w:line="450"/>
        <w:ind w:firstLine="810"/>
        <w:jc w:val="left"/>
        <w:rPr>
          <w:rFonts w:ascii="宋体" w:cs="宋体" w:eastAsia="宋体" w:hAnsi="宋体"/>
          <w:color w:val="000000"/>
          <w:kern w:val="0"/>
          <w:sz w:val="27"/>
          <w:szCs w:val="27"/>
        </w:rPr>
      </w:pPr>
      <w:r>
        <w:rPr>
          <w:rFonts w:ascii="宋体" w:cs="宋体" w:eastAsia="宋体" w:hAnsi="宋体" w:hint="eastAsia"/>
          <w:color w:val="000000"/>
          <w:kern w:val="0"/>
          <w:sz w:val="27"/>
          <w:szCs w:val="27"/>
        </w:rPr>
        <w:t>8)针对同一个挂网产品只允许代理商（或厂家）代表一个品牌参与竞标，本次竞标不接受联合体投标，不接受投标备选方案。</w:t>
      </w:r>
    </w:p>
    <w:p>
      <w:pPr>
        <w:pStyle w:val="style0"/>
        <w:widowControl/>
        <w:spacing w:before="100" w:beforeAutospacing="true" w:after="100" w:afterAutospacing="true" w:lineRule="atLeast" w:line="450"/>
        <w:ind w:firstLine="810"/>
        <w:jc w:val="left"/>
        <w:rPr>
          <w:rFonts w:ascii="宋体" w:cs="宋体" w:eastAsia="宋体" w:hAnsi="宋体"/>
          <w:kern w:val="0"/>
          <w:sz w:val="27"/>
          <w:szCs w:val="27"/>
        </w:rPr>
      </w:pPr>
      <w:r>
        <w:rPr>
          <w:rFonts w:ascii="宋体" w:cs="宋体" w:eastAsia="宋体" w:hAnsi="宋体" w:hint="eastAsia"/>
          <w:kern w:val="0"/>
          <w:sz w:val="27"/>
          <w:szCs w:val="27"/>
        </w:rPr>
        <w:t>重要</w:t>
      </w:r>
      <w:r>
        <w:rPr>
          <w:rFonts w:ascii="宋体" w:cs="宋体" w:eastAsia="宋体" w:hAnsi="宋体" w:hint="eastAsia"/>
          <w:kern w:val="0"/>
          <w:sz w:val="27"/>
          <w:szCs w:val="27"/>
          <w:lang w:eastAsia="zh-CN"/>
        </w:rPr>
        <w:t>声</w:t>
      </w:r>
      <w:r>
        <w:rPr>
          <w:rFonts w:ascii="宋体" w:cs="宋体" w:eastAsia="宋体" w:hAnsi="宋体" w:hint="eastAsia"/>
          <w:kern w:val="0"/>
          <w:sz w:val="27"/>
          <w:szCs w:val="27"/>
        </w:rPr>
        <w:t>明：如挂网产品的报名企业超过5家（含5家）将进行遴选环节，最终只有四家报名企业将进入商谈开标环节。</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4、开标须携带的资料： </w:t>
      </w:r>
      <w:r>
        <w:rPr>
          <w:rFonts w:ascii="宋体" w:cs="宋体" w:eastAsia="宋体" w:hAnsi="宋体" w:hint="eastAsia"/>
          <w:kern w:val="0"/>
          <w:sz w:val="27"/>
          <w:szCs w:val="27"/>
        </w:rPr>
        <w:br/>
      </w:r>
      <w:r>
        <w:rPr>
          <w:rFonts w:ascii="宋体" w:cs="宋体" w:eastAsia="宋体" w:hAnsi="宋体" w:hint="eastAsia"/>
          <w:kern w:val="0"/>
          <w:sz w:val="27"/>
          <w:szCs w:val="27"/>
        </w:rPr>
        <w:t>    1）公司营业执照等资质复印加盖鲜章； </w:t>
      </w:r>
      <w:r>
        <w:rPr>
          <w:rFonts w:ascii="宋体" w:cs="宋体" w:eastAsia="宋体" w:hAnsi="宋体" w:hint="eastAsia"/>
          <w:kern w:val="0"/>
          <w:sz w:val="27"/>
          <w:szCs w:val="27"/>
        </w:rPr>
        <w:br/>
      </w:r>
      <w:r>
        <w:rPr>
          <w:rFonts w:ascii="宋体" w:cs="宋体" w:eastAsia="宋体" w:hAnsi="宋体" w:hint="eastAsia"/>
          <w:kern w:val="0"/>
          <w:sz w:val="27"/>
          <w:szCs w:val="27"/>
        </w:rPr>
        <w:t>    2）法定代表人授权书（原件）及被授权人身份证（原件）；</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3）产品及公司相关资质证书；</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4）产品彩页及授权书；</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5）产品其他单位合同（有价格）或发票复印加盖鲜章；</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6）投标文件正.副本的份数：正本1份、副本3份；</w:t>
      </w:r>
    </w:p>
    <w:p>
      <w:pPr>
        <w:pStyle w:val="style0"/>
        <w:widowControl/>
        <w:spacing w:before="100" w:beforeAutospacing="true" w:after="100" w:afterAutospacing="true" w:lineRule="atLeast" w:line="450"/>
        <w:ind w:firstLine="810"/>
        <w:jc w:val="left"/>
        <w:rPr>
          <w:rFonts w:ascii="宋体" w:cs="宋体" w:eastAsia="宋体" w:hAnsi="宋体"/>
          <w:kern w:val="0"/>
          <w:sz w:val="27"/>
          <w:szCs w:val="27"/>
        </w:rPr>
      </w:pPr>
      <w:r>
        <w:rPr>
          <w:rFonts w:ascii="宋体" w:cs="宋体" w:eastAsia="宋体" w:hAnsi="宋体" w:hint="eastAsia"/>
          <w:kern w:val="0"/>
          <w:sz w:val="27"/>
          <w:szCs w:val="27"/>
        </w:rPr>
        <w:t>7）其他相关资质或证明材料等等；</w:t>
      </w:r>
    </w:p>
    <w:p>
      <w:pPr>
        <w:pStyle w:val="style0"/>
        <w:widowControl/>
        <w:spacing w:before="100" w:beforeAutospacing="true" w:after="100" w:afterAutospacing="true" w:lineRule="atLeast" w:line="450"/>
        <w:ind w:firstLine="810"/>
        <w:jc w:val="left"/>
        <w:rPr>
          <w:rFonts w:ascii="宋体" w:cs="宋体" w:eastAsia="宋体" w:hAnsi="宋体"/>
          <w:kern w:val="0"/>
          <w:sz w:val="27"/>
          <w:szCs w:val="27"/>
        </w:rPr>
      </w:pPr>
      <w:r>
        <w:rPr>
          <w:rFonts w:ascii="宋体" w:cs="宋体" w:eastAsia="宋体" w:hAnsi="宋体" w:hint="eastAsia"/>
          <w:kern w:val="0"/>
          <w:sz w:val="27"/>
          <w:szCs w:val="27"/>
        </w:rPr>
        <w:t>8）需要带齐产品样品;</w:t>
      </w:r>
    </w:p>
    <w:p>
      <w:pPr>
        <w:pStyle w:val="style0"/>
        <w:widowControl/>
        <w:spacing w:before="100" w:beforeAutospacing="true" w:after="100" w:afterAutospacing="true" w:lineRule="atLeast" w:line="450"/>
        <w:ind w:firstLine="810"/>
        <w:jc w:val="left"/>
        <w:rPr>
          <w:rFonts w:ascii="宋体" w:cs="宋体" w:eastAsia="宋体" w:hAnsi="宋体"/>
          <w:kern w:val="0"/>
          <w:sz w:val="27"/>
          <w:szCs w:val="27"/>
        </w:rPr>
      </w:pPr>
      <w:r>
        <w:rPr>
          <w:rFonts w:ascii="宋体" w:cs="宋体" w:eastAsia="宋体" w:hAnsi="宋体" w:hint="eastAsia"/>
          <w:kern w:val="0"/>
          <w:sz w:val="27"/>
          <w:szCs w:val="27"/>
        </w:rPr>
        <w:t>9）若为进口产品需提供商检证明等材料。</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5、获取招标文件 凡符合资格要求的投标人，请按第2条要求于</w:t>
      </w:r>
      <w:r>
        <w:rPr>
          <w:rFonts w:ascii="宋体" w:cs="宋体" w:eastAsia="宋体" w:hAnsi="宋体" w:hint="eastAsia"/>
          <w:kern w:val="0"/>
          <w:sz w:val="27"/>
          <w:szCs w:val="27"/>
          <w:u w:val="single"/>
        </w:rPr>
        <w:t xml:space="preserve"> </w:t>
      </w:r>
      <w:r>
        <w:rPr>
          <w:rFonts w:ascii="宋体" w:cs="宋体" w:eastAsia="宋体" w:hAnsi="宋体" w:hint="eastAsia"/>
          <w:kern w:val="0"/>
          <w:sz w:val="27"/>
          <w:szCs w:val="27"/>
          <w:u w:val="single"/>
          <w:lang w:val="en-US" w:eastAsia="zh-CN"/>
        </w:rPr>
        <w:t>2020</w:t>
      </w:r>
      <w:r>
        <w:rPr>
          <w:rFonts w:ascii="宋体" w:cs="宋体" w:eastAsia="宋体" w:hAnsi="宋体" w:hint="eastAsia"/>
          <w:kern w:val="0"/>
          <w:sz w:val="27"/>
          <w:szCs w:val="27"/>
          <w:u w:val="single"/>
        </w:rPr>
        <w:t xml:space="preserve"> 年 </w:t>
      </w:r>
      <w:r>
        <w:rPr>
          <w:rFonts w:ascii="宋体" w:cs="宋体" w:eastAsia="宋体" w:hAnsi="宋体" w:hint="eastAsia"/>
          <w:kern w:val="0"/>
          <w:sz w:val="27"/>
          <w:szCs w:val="27"/>
          <w:u w:val="single"/>
          <w:lang w:val="en-US" w:eastAsia="zh-CN"/>
        </w:rPr>
        <w:t>4</w:t>
      </w:r>
      <w:r>
        <w:rPr>
          <w:rFonts w:ascii="宋体" w:cs="宋体" w:eastAsia="宋体" w:hAnsi="宋体" w:hint="eastAsia"/>
          <w:kern w:val="0"/>
          <w:sz w:val="27"/>
          <w:szCs w:val="27"/>
          <w:u w:val="single"/>
        </w:rPr>
        <w:t>月</w:t>
      </w:r>
      <w:r>
        <w:rPr>
          <w:rFonts w:ascii="宋体" w:cs="宋体" w:eastAsia="宋体" w:hAnsi="宋体" w:hint="eastAsia"/>
          <w:kern w:val="0"/>
          <w:sz w:val="27"/>
          <w:szCs w:val="27"/>
          <w:u w:val="single"/>
          <w:lang w:val="en-US" w:eastAsia="zh-CN"/>
        </w:rPr>
        <w:t>9</w:t>
      </w:r>
      <w:r>
        <w:rPr>
          <w:rFonts w:ascii="宋体" w:cs="宋体" w:eastAsia="宋体" w:hAnsi="宋体" w:hint="eastAsia"/>
          <w:kern w:val="0"/>
          <w:sz w:val="27"/>
          <w:szCs w:val="27"/>
        </w:rPr>
        <w:t>日至</w:t>
      </w:r>
      <w:r>
        <w:rPr>
          <w:rFonts w:ascii="宋体" w:cs="宋体" w:eastAsia="宋体" w:hAnsi="宋体" w:hint="eastAsia"/>
          <w:kern w:val="0"/>
          <w:sz w:val="27"/>
          <w:szCs w:val="27"/>
          <w:u w:val="single"/>
          <w:lang w:val="en-US" w:eastAsia="zh-CN"/>
        </w:rPr>
        <w:t>4</w:t>
      </w:r>
      <w:r>
        <w:rPr>
          <w:rFonts w:ascii="宋体" w:cs="宋体" w:eastAsia="宋体" w:hAnsi="宋体" w:hint="eastAsia"/>
          <w:kern w:val="0"/>
          <w:sz w:val="27"/>
          <w:szCs w:val="27"/>
        </w:rPr>
        <w:t>月</w:t>
      </w:r>
      <w:r>
        <w:rPr>
          <w:rFonts w:ascii="宋体" w:cs="宋体" w:eastAsia="宋体" w:hAnsi="宋体" w:hint="eastAsia"/>
          <w:kern w:val="0"/>
          <w:sz w:val="27"/>
          <w:szCs w:val="27"/>
          <w:u w:val="single"/>
          <w:lang w:val="en-US" w:eastAsia="zh-CN"/>
        </w:rPr>
        <w:t>14</w:t>
      </w:r>
      <w:r>
        <w:rPr>
          <w:rFonts w:ascii="宋体" w:cs="宋体" w:eastAsia="宋体" w:hAnsi="宋体" w:hint="eastAsia"/>
          <w:kern w:val="0"/>
          <w:sz w:val="27"/>
          <w:szCs w:val="27"/>
        </w:rPr>
        <w:t>日截止，向招标人了解有关信息并获取招标文件。逾期未报名的商家将被拒绝。报名及获取招标文件地点：贵州省贵阳市贵医街28号贵州医科大学附属医院设备处供应科。</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6、联系方式：</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贵州医科大学附属医院设备处</w:t>
      </w:r>
    </w:p>
    <w:p>
      <w:pPr>
        <w:pStyle w:val="style0"/>
        <w:widowControl/>
        <w:spacing w:before="100" w:beforeAutospacing="true" w:after="100" w:afterAutospacing="true" w:lineRule="atLeast" w:line="450"/>
        <w:ind w:firstLine="810"/>
        <w:jc w:val="left"/>
        <w:rPr>
          <w:rFonts w:ascii="宋体" w:cs="宋体" w:eastAsia="宋体" w:hAnsi="宋体"/>
          <w:kern w:val="0"/>
          <w:sz w:val="27"/>
          <w:szCs w:val="27"/>
        </w:rPr>
      </w:pPr>
      <w:r>
        <w:rPr>
          <w:rFonts w:ascii="宋体" w:cs="宋体" w:eastAsia="宋体" w:hAnsi="宋体" w:hint="eastAsia"/>
          <w:kern w:val="0"/>
          <w:sz w:val="27"/>
          <w:szCs w:val="27"/>
        </w:rPr>
        <w:t xml:space="preserve">联系部门：设备处供应科      联 系 人：聂云   </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联系电话：13765102881   传真电话：0851-86821120</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w:t>
      </w:r>
    </w:p>
    <w:p>
      <w:pPr>
        <w:pStyle w:val="style0"/>
        <w:widowControl/>
        <w:spacing w:before="100" w:beforeAutospacing="true" w:after="100" w:afterAutospacing="true" w:lineRule="atLeast" w:line="450"/>
        <w:jc w:val="left"/>
        <w:rPr>
          <w:rFonts w:ascii="宋体" w:cs="宋体" w:eastAsia="宋体" w:hAnsi="宋体"/>
          <w:kern w:val="0"/>
          <w:sz w:val="18"/>
          <w:szCs w:val="18"/>
        </w:rPr>
      </w:pPr>
      <w:r>
        <w:rPr>
          <w:rFonts w:ascii="宋体" w:cs="宋体" w:eastAsia="宋体" w:hAnsi="宋体" w:hint="eastAsia"/>
          <w:kern w:val="0"/>
          <w:sz w:val="27"/>
          <w:szCs w:val="27"/>
        </w:rPr>
        <w:t> </w:t>
      </w:r>
    </w:p>
    <w:p>
      <w:pPr>
        <w:pStyle w:val="style0"/>
        <w:widowControl/>
        <w:spacing w:before="100" w:beforeAutospacing="true" w:after="100" w:afterAutospacing="true" w:lineRule="atLeast" w:line="450"/>
        <w:jc w:val="right"/>
        <w:rPr>
          <w:rFonts w:ascii="宋体" w:cs="宋体" w:eastAsia="宋体" w:hAnsi="宋体"/>
          <w:kern w:val="0"/>
          <w:sz w:val="27"/>
          <w:szCs w:val="27"/>
        </w:rPr>
      </w:pPr>
      <w:r>
        <w:rPr>
          <w:rFonts w:ascii="宋体" w:cs="宋体" w:eastAsia="宋体" w:hAnsi="宋体" w:hint="eastAsia"/>
          <w:kern w:val="0"/>
          <w:sz w:val="27"/>
          <w:szCs w:val="27"/>
        </w:rPr>
        <w:t>  贵州医科大学附属医院</w:t>
      </w:r>
    </w:p>
    <w:p>
      <w:pPr>
        <w:pStyle w:val="style0"/>
        <w:widowControl/>
        <w:spacing w:before="100" w:beforeAutospacing="true" w:after="100" w:afterAutospacing="true" w:lineRule="atLeast" w:line="450"/>
        <w:jc w:val="right"/>
        <w:rPr>
          <w:rFonts w:ascii="宋体" w:cs="宋体" w:eastAsia="宋体" w:hAnsi="宋体"/>
          <w:kern w:val="0"/>
          <w:sz w:val="18"/>
          <w:szCs w:val="18"/>
        </w:rPr>
      </w:pPr>
      <w:r>
        <w:rPr>
          <w:rFonts w:ascii="宋体" w:cs="宋体" w:eastAsia="宋体" w:hAnsi="宋体" w:hint="eastAsia"/>
          <w:kern w:val="0"/>
          <w:sz w:val="27"/>
          <w:szCs w:val="27"/>
        </w:rPr>
        <w:t>                        </w:t>
      </w:r>
      <w:r>
        <w:rPr>
          <w:rFonts w:ascii="宋体" w:cs="宋体" w:eastAsia="宋体" w:hAnsi="宋体" w:hint="eastAsia"/>
          <w:kern w:val="0"/>
          <w:sz w:val="27"/>
          <w:szCs w:val="27"/>
          <w:lang w:val="en-US" w:eastAsia="zh-CN"/>
        </w:rPr>
        <w:t>2020.4.9</w:t>
      </w:r>
      <w:r>
        <w:rPr>
          <w:rFonts w:ascii="宋体" w:cs="宋体" w:eastAsia="宋体" w:hAnsi="宋体" w:hint="eastAsia"/>
          <w:kern w:val="0"/>
          <w:sz w:val="27"/>
          <w:szCs w:val="27"/>
        </w:rPr>
        <w:t xml:space="preserve">                                    </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Batang">
    <w:altName w:val="Batang"/>
    <w:panose1 w:val="02030600000001010101"/>
    <w:charset w:val="81"/>
    <w:family w:val="roman"/>
    <w:pitch w:val="default"/>
    <w:sig w:usb0="B00002AF" w:usb1="69D77CFB" w:usb2="00000030" w:usb3="00000000" w:csb0="4008009F" w:csb1="DFD7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82">
    <w:name w:val="Body Text Indent 2"/>
    <w:basedOn w:val="style0"/>
    <w:next w:val="style82"/>
    <w:link w:val="style4100"/>
    <w:qFormat/>
    <w:uiPriority w:val="0"/>
    <w:pPr>
      <w:spacing w:lineRule="exact" w:line="440"/>
      <w:ind w:firstLine="560" w:firstLineChars="200"/>
      <w:jc w:val="left"/>
    </w:pPr>
    <w:rPr>
      <w:rFonts w:ascii="Batang" w:eastAsia="方正仿宋简体" w:hAnsi="Batang"/>
      <w:sz w:val="2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正文文本缩进 2 Char"/>
    <w:next w:val="style4099"/>
    <w:link w:val="style82"/>
    <w:qFormat/>
    <w:uiPriority w:val="0"/>
    <w:rPr>
      <w:rFonts w:ascii="Batang" w:eastAsia="方正仿宋简体" w:hAnsi="Batang"/>
      <w:sz w:val="28"/>
    </w:rPr>
  </w:style>
  <w:style w:type="character" w:customStyle="1" w:styleId="style4100">
    <w:name w:val="正文文本缩进 2 Char1"/>
    <w:basedOn w:val="style65"/>
    <w:next w:val="style4100"/>
    <w:link w:val="style82"/>
    <w:qFormat/>
    <w:uiPriority w:val="99"/>
  </w:style>
  <w:style w:type="character" w:customStyle="1" w:styleId="style4101">
    <w:name w:val="font21"/>
    <w:basedOn w:val="style65"/>
    <w:next w:val="style4101"/>
    <w:qFormat/>
    <w:uiPriority w:val="0"/>
    <w:rPr>
      <w:rFonts w:ascii="宋体" w:cs="宋体" w:eastAsia="宋体" w:hAnsi="宋体" w:hint="eastAsia"/>
      <w:color w:val="000000"/>
      <w:sz w:val="22"/>
      <w:szCs w:val="22"/>
      <w:u w:val="none"/>
    </w:rPr>
  </w:style>
  <w:style w:type="character" w:customStyle="1" w:styleId="style4102">
    <w:name w:val="font01"/>
    <w:basedOn w:val="style65"/>
    <w:next w:val="style4102"/>
    <w:qFormat/>
    <w:uiPriority w:val="0"/>
    <w:rPr>
      <w:rFonts w:ascii="宋体" w:cs="宋体" w:eastAsia="宋体" w:hAnsi="宋体" w:hint="eastAsia"/>
      <w:color w:val="000000"/>
      <w:sz w:val="18"/>
      <w:szCs w:val="18"/>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1440</Words>
  <Pages>1</Pages>
  <Characters>1523</Characters>
  <Application>WPS Office</Application>
  <DocSecurity>0</DocSecurity>
  <Paragraphs>206</Paragraphs>
  <ScaleCrop>false</ScaleCrop>
  <Company>微软中国</Company>
  <LinksUpToDate>false</LinksUpToDate>
  <CharactersWithSpaces>1699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2019-05-28T08:51:00Z</dcterms:created>
  <dc:creator>微软用户</dc:creator>
  <lastModifiedBy>BKL-AL20</lastModifiedBy>
  <lastPrinted>2019-09-25T02:12:00Z</lastPrinted>
  <dcterms:modified xsi:type="dcterms:W3CDTF">2020-04-10T01:08:45Z</dcterms:modified>
  <revision>26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