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AF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default" w:ascii="方正小标宋简体" w:hAnsi="黑体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黑体" w:eastAsia="方正小标宋简体" w:cs="Times New Roman"/>
          <w:b w:val="0"/>
          <w:kern w:val="2"/>
          <w:sz w:val="44"/>
          <w:szCs w:val="44"/>
          <w:lang w:val="en-US" w:eastAsia="zh-CN" w:bidi="ar-SA"/>
        </w:rPr>
        <w:t>附件：</w:t>
      </w:r>
    </w:p>
    <w:p w14:paraId="03EDD29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黑体" w:eastAsia="方正小标宋简体" w:cs="Times New Roman"/>
          <w:b w:val="0"/>
          <w:kern w:val="2"/>
          <w:sz w:val="44"/>
          <w:szCs w:val="44"/>
          <w:lang w:val="en-US" w:eastAsia="zh-CN" w:bidi="ar-SA"/>
        </w:rPr>
        <w:t>贵州医科大学附属医院建设项目节能、环评、稳评等工作的报价函</w:t>
      </w:r>
    </w:p>
    <w:p w14:paraId="2B1A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贵州医科大学附属医院：</w:t>
      </w:r>
    </w:p>
    <w:p w14:paraId="2D006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贵院拟实施项目节能评估、社会稳定评估、环境影响评价、水土保持方案的编制及报批工作，经我司综合考虑，报价如下：</w:t>
      </w:r>
    </w:p>
    <w:p w14:paraId="5B3678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节能评估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元。报价依据为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所需资质为：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。   </w:t>
      </w:r>
    </w:p>
    <w:p w14:paraId="2A0B7D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社会稳定评估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元。报价依据为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所需资质为：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。   </w:t>
      </w:r>
    </w:p>
    <w:p w14:paraId="156760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环境影响评价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元。报价依据为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所需资质为：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。   </w:t>
      </w:r>
    </w:p>
    <w:p w14:paraId="03DEC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水土保持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元。报价依据为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所需资质为：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。   </w:t>
      </w:r>
    </w:p>
    <w:p w14:paraId="0161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报价仅作为后续采购工作提供基础资料，具体以后续采购公告采购为准。本次报价包含人工费、材料费、机械费、管理费、利润、环境检测费、专家审查费、报告编制费、税金等完成节能评估审查、社会稳定性评估、环境影响评价、水土保持方案编制及报批等所需的一切费用（包含可研调整引起的建筑规模、投资变化引起的工作调整费用）。</w:t>
      </w:r>
    </w:p>
    <w:p w14:paraId="4CAC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XXXX公司</w:t>
      </w:r>
    </w:p>
    <w:p w14:paraId="1B94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18D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28E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960" w:firstLineChars="3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2A78529B">
      <w:pPr>
        <w:rPr>
          <w:rFonts w:hint="default" w:ascii="方正小标宋简体" w:hAnsi="黑体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FCE6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303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A001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4328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8AD0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439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C369"/>
    <w:multiLevelType w:val="singleLevel"/>
    <w:tmpl w:val="136EC3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1052</Characters>
  <Lines>0</Lines>
  <Paragraphs>0</Paragraphs>
  <ScaleCrop>false</ScaleCrop>
  <LinksUpToDate>false</LinksUpToDate>
  <CharactersWithSpaces>1315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2016-12-02T19:32:00Z</dcterms:created>
  <cp:lastModifiedBy>iPhone</cp:lastModifiedBy>
  <dcterms:modified xsi:type="dcterms:W3CDTF">2026-04-13T16:47:21Z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eyJoZGlkIjoiNmI0OGY2MzgwMGVhNjY4N2UwYjVkYWYyNTg0NDgyNTQiLCJ1c2VySWQiOiIyMjQzNzk5ODgifQ==</vt:lpwstr>
  </property>
  <property fmtid="{D5CDD505-2E9C-101B-9397-08002B2CF9AE}" pid="3" name="KSOProductBuildVer">
    <vt:lpwstr>2052-12.42.0</vt:lpwstr>
  </property>
  <property fmtid="{D5CDD505-2E9C-101B-9397-08002B2CF9AE}" pid="4" name="ICV">
    <vt:lpwstr>928915D257EB1A8D193DDC69AEB3FD2F_33</vt:lpwstr>
  </property>
</Properties>
</file>